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0" w:type="pct"/>
        <w:shd w:val="clear" w:color="auto" w:fill="FFFFFF"/>
        <w:tblCellMar>
          <w:left w:w="0" w:type="dxa"/>
          <w:right w:w="0" w:type="dxa"/>
        </w:tblCellMar>
        <w:tblLook w:val="04A0" w:firstRow="1" w:lastRow="0" w:firstColumn="1" w:lastColumn="0" w:noHBand="0" w:noVBand="1"/>
      </w:tblPr>
      <w:tblGrid>
        <w:gridCol w:w="6026"/>
        <w:gridCol w:w="2955"/>
      </w:tblGrid>
      <w:tr w:rsidR="00CC790A" w:rsidRPr="00CC790A" w14:paraId="7FD8AAA8" w14:textId="77777777" w:rsidTr="00CC790A">
        <w:tc>
          <w:tcPr>
            <w:tcW w:w="0" w:type="auto"/>
            <w:shd w:val="clear" w:color="auto" w:fill="FFFFFF"/>
            <w:vAlign w:val="center"/>
            <w:hideMark/>
          </w:tcPr>
          <w:p w14:paraId="36EF756F" w14:textId="77777777" w:rsidR="00CC790A" w:rsidRPr="00CC790A" w:rsidRDefault="00CC790A" w:rsidP="00CC790A">
            <w:pPr>
              <w:spacing w:after="210" w:line="240" w:lineRule="auto"/>
              <w:outlineLvl w:val="0"/>
              <w:rPr>
                <w:rFonts w:ascii="Open Sans" w:eastAsia="Times New Roman" w:hAnsi="Open Sans" w:cs="Times New Roman"/>
                <w:color w:val="3C3D48"/>
                <w:kern w:val="36"/>
                <w:sz w:val="54"/>
                <w:szCs w:val="54"/>
                <w:lang w:eastAsia="nb-NO"/>
              </w:rPr>
            </w:pPr>
            <w:r w:rsidRPr="00CC790A">
              <w:rPr>
                <w:rFonts w:ascii="Open Sans" w:eastAsia="Times New Roman" w:hAnsi="Open Sans" w:cs="Times New Roman"/>
                <w:color w:val="3C3D48"/>
                <w:kern w:val="36"/>
                <w:sz w:val="54"/>
                <w:szCs w:val="54"/>
                <w:lang w:eastAsia="nb-NO"/>
              </w:rPr>
              <w:t>Begrepsavklaringer</w:t>
            </w:r>
          </w:p>
        </w:tc>
        <w:tc>
          <w:tcPr>
            <w:tcW w:w="0" w:type="auto"/>
            <w:shd w:val="clear" w:color="auto" w:fill="FFFFFF"/>
            <w:vAlign w:val="center"/>
            <w:hideMark/>
          </w:tcPr>
          <w:tbl>
            <w:tblPr>
              <w:tblW w:w="0" w:type="auto"/>
              <w:jc w:val="right"/>
              <w:tblCellMar>
                <w:left w:w="0" w:type="dxa"/>
                <w:right w:w="0" w:type="dxa"/>
              </w:tblCellMar>
              <w:tblLook w:val="04A0" w:firstRow="1" w:lastRow="0" w:firstColumn="1" w:lastColumn="0" w:noHBand="0" w:noVBand="1"/>
            </w:tblPr>
            <w:tblGrid>
              <w:gridCol w:w="300"/>
              <w:gridCol w:w="2327"/>
            </w:tblGrid>
            <w:tr w:rsidR="00CC790A" w:rsidRPr="00CC790A" w14:paraId="30430119" w14:textId="77777777">
              <w:trPr>
                <w:jc w:val="right"/>
              </w:trPr>
              <w:tc>
                <w:tcPr>
                  <w:tcW w:w="0" w:type="auto"/>
                  <w:vAlign w:val="center"/>
                  <w:hideMark/>
                </w:tcPr>
                <w:p w14:paraId="1B78F4C6" w14:textId="03ABB87D" w:rsidR="00CC790A" w:rsidRPr="00CC790A" w:rsidRDefault="00CC790A" w:rsidP="00CC790A">
                  <w:pPr>
                    <w:spacing w:after="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noProof/>
                      <w:color w:val="3C3D48"/>
                      <w:sz w:val="24"/>
                      <w:szCs w:val="24"/>
                      <w:lang w:eastAsia="nb-NO"/>
                    </w:rPr>
                    <w:drawing>
                      <wp:inline distT="0" distB="0" distL="0" distR="0" wp14:anchorId="6F4B4DAA" wp14:editId="7CDB49D0">
                        <wp:extent cx="152400" cy="152400"/>
                        <wp:effectExtent l="0" t="0" r="0" b="0"/>
                        <wp:docPr id="1" name="Bilde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C790A">
                    <w:rPr>
                      <w:rFonts w:ascii="Times New Roman" w:eastAsia="Times New Roman" w:hAnsi="Times New Roman" w:cs="Times New Roman"/>
                      <w:sz w:val="24"/>
                      <w:szCs w:val="24"/>
                      <w:lang w:eastAsia="nb-NO"/>
                    </w:rPr>
                    <w:t> </w:t>
                  </w:r>
                </w:p>
              </w:tc>
              <w:tc>
                <w:tcPr>
                  <w:tcW w:w="0" w:type="auto"/>
                  <w:vAlign w:val="center"/>
                  <w:hideMark/>
                </w:tcPr>
                <w:p w14:paraId="0A53146B" w14:textId="77777777" w:rsidR="00CC790A" w:rsidRPr="00CC790A" w:rsidRDefault="00CC790A" w:rsidP="00CC790A">
                  <w:pPr>
                    <w:spacing w:after="0" w:line="240" w:lineRule="auto"/>
                    <w:rPr>
                      <w:rFonts w:ascii="Times New Roman" w:eastAsia="Times New Roman" w:hAnsi="Times New Roman" w:cs="Times New Roman"/>
                      <w:sz w:val="24"/>
                      <w:szCs w:val="24"/>
                      <w:lang w:eastAsia="nb-NO"/>
                    </w:rPr>
                  </w:pPr>
                  <w:hyperlink r:id="rId7" w:tgtFrame="_blank" w:history="1">
                    <w:r w:rsidRPr="00CC790A">
                      <w:rPr>
                        <w:rFonts w:ascii="Times New Roman" w:eastAsia="Times New Roman" w:hAnsi="Times New Roman" w:cs="Times New Roman"/>
                        <w:color w:val="3C3D48"/>
                        <w:sz w:val="24"/>
                        <w:szCs w:val="24"/>
                        <w:u w:val="single"/>
                        <w:lang w:eastAsia="nb-NO"/>
                      </w:rPr>
                      <w:t>Utskriftsvennlig versjon</w:t>
                    </w:r>
                  </w:hyperlink>
                </w:p>
              </w:tc>
            </w:tr>
          </w:tbl>
          <w:p w14:paraId="158DE6B7" w14:textId="77777777" w:rsidR="00CC790A" w:rsidRPr="00CC790A" w:rsidRDefault="00CC790A" w:rsidP="00CC790A">
            <w:pPr>
              <w:spacing w:after="0" w:line="240" w:lineRule="auto"/>
              <w:jc w:val="right"/>
              <w:rPr>
                <w:rFonts w:ascii="Open Sans" w:eastAsia="Times New Roman" w:hAnsi="Open Sans" w:cs="Times New Roman"/>
                <w:color w:val="3C3D48"/>
                <w:sz w:val="21"/>
                <w:szCs w:val="21"/>
                <w:lang w:eastAsia="nb-NO"/>
              </w:rPr>
            </w:pPr>
          </w:p>
        </w:tc>
      </w:tr>
      <w:tr w:rsidR="00CC790A" w:rsidRPr="00CC790A" w14:paraId="767941E9" w14:textId="77777777" w:rsidTr="00CC790A">
        <w:tc>
          <w:tcPr>
            <w:tcW w:w="0" w:type="auto"/>
            <w:gridSpan w:val="2"/>
            <w:shd w:val="clear" w:color="auto" w:fill="FFFFFF"/>
            <w:vAlign w:val="center"/>
            <w:hideMark/>
          </w:tcPr>
          <w:tbl>
            <w:tblPr>
              <w:tblW w:w="5000" w:type="pct"/>
              <w:tblBorders>
                <w:top w:val="outset" w:sz="18" w:space="0" w:color="auto"/>
                <w:left w:val="outset" w:sz="18" w:space="0" w:color="auto"/>
                <w:bottom w:val="outset" w:sz="18" w:space="0" w:color="auto"/>
                <w:right w:val="outset" w:sz="18" w:space="0" w:color="auto"/>
              </w:tblBorders>
              <w:tblCellMar>
                <w:top w:w="30" w:type="dxa"/>
                <w:left w:w="30" w:type="dxa"/>
                <w:bottom w:w="30" w:type="dxa"/>
                <w:right w:w="30" w:type="dxa"/>
              </w:tblCellMar>
              <w:tblLook w:val="04A0" w:firstRow="1" w:lastRow="0" w:firstColumn="1" w:lastColumn="0" w:noHBand="0" w:noVBand="1"/>
            </w:tblPr>
            <w:tblGrid>
              <w:gridCol w:w="2407"/>
              <w:gridCol w:w="6558"/>
            </w:tblGrid>
            <w:tr w:rsidR="00CC790A" w:rsidRPr="00CC790A" w14:paraId="69270034" w14:textId="77777777">
              <w:tc>
                <w:tcPr>
                  <w:tcW w:w="0" w:type="auto"/>
                  <w:tcBorders>
                    <w:top w:val="outset" w:sz="6" w:space="0" w:color="auto"/>
                    <w:left w:val="outset" w:sz="6" w:space="0" w:color="auto"/>
                    <w:bottom w:val="outset" w:sz="6" w:space="0" w:color="auto"/>
                    <w:right w:val="outset" w:sz="6" w:space="0" w:color="auto"/>
                  </w:tcBorders>
                  <w:hideMark/>
                </w:tcPr>
                <w:p w14:paraId="3617E75E" w14:textId="77777777" w:rsidR="00CC790A" w:rsidRPr="00CC790A" w:rsidRDefault="00CC790A" w:rsidP="00CC790A">
                  <w:pPr>
                    <w:spacing w:after="210" w:line="240" w:lineRule="auto"/>
                    <w:outlineLvl w:val="2"/>
                    <w:rPr>
                      <w:rFonts w:ascii="Times New Roman" w:eastAsia="Times New Roman" w:hAnsi="Times New Roman" w:cs="Times New Roman"/>
                      <w:b/>
                      <w:bCs/>
                      <w:color w:val="3C3D48"/>
                      <w:sz w:val="24"/>
                      <w:szCs w:val="24"/>
                      <w:lang w:eastAsia="nb-NO"/>
                    </w:rPr>
                  </w:pPr>
                  <w:bookmarkStart w:id="0" w:name="eztoc5751416_0_1"/>
                  <w:bookmarkEnd w:id="0"/>
                  <w:r w:rsidRPr="00CC790A">
                    <w:rPr>
                      <w:rFonts w:ascii="Times New Roman" w:eastAsia="Times New Roman" w:hAnsi="Times New Roman" w:cs="Times New Roman"/>
                      <w:b/>
                      <w:bCs/>
                      <w:color w:val="3C3D48"/>
                      <w:sz w:val="24"/>
                      <w:szCs w:val="24"/>
                      <w:lang w:eastAsia="nb-NO"/>
                    </w:rPr>
                    <w:t>BEGREP (alfabetisk)</w:t>
                  </w:r>
                </w:p>
              </w:tc>
              <w:tc>
                <w:tcPr>
                  <w:tcW w:w="0" w:type="auto"/>
                  <w:tcBorders>
                    <w:top w:val="outset" w:sz="6" w:space="0" w:color="auto"/>
                    <w:left w:val="outset" w:sz="6" w:space="0" w:color="auto"/>
                    <w:bottom w:val="outset" w:sz="6" w:space="0" w:color="auto"/>
                    <w:right w:val="outset" w:sz="6" w:space="0" w:color="auto"/>
                  </w:tcBorders>
                  <w:hideMark/>
                </w:tcPr>
                <w:p w14:paraId="4E13D032" w14:textId="77777777" w:rsidR="00CC790A" w:rsidRPr="00CC790A" w:rsidRDefault="00CC790A" w:rsidP="00CC790A">
                  <w:pPr>
                    <w:spacing w:after="210" w:line="240" w:lineRule="auto"/>
                    <w:outlineLvl w:val="2"/>
                    <w:rPr>
                      <w:rFonts w:ascii="Times New Roman" w:eastAsia="Times New Roman" w:hAnsi="Times New Roman" w:cs="Times New Roman"/>
                      <w:b/>
                      <w:bCs/>
                      <w:color w:val="3C3D48"/>
                      <w:sz w:val="24"/>
                      <w:szCs w:val="24"/>
                      <w:lang w:eastAsia="nb-NO"/>
                    </w:rPr>
                  </w:pPr>
                  <w:bookmarkStart w:id="1" w:name="eztoc5751416_0_2"/>
                  <w:bookmarkEnd w:id="1"/>
                  <w:r w:rsidRPr="00CC790A">
                    <w:rPr>
                      <w:rFonts w:ascii="Times New Roman" w:eastAsia="Times New Roman" w:hAnsi="Times New Roman" w:cs="Times New Roman"/>
                      <w:b/>
                      <w:bCs/>
                      <w:color w:val="3C3D48"/>
                      <w:sz w:val="24"/>
                      <w:szCs w:val="24"/>
                      <w:lang w:eastAsia="nb-NO"/>
                    </w:rPr>
                    <w:t>FORKLARING</w:t>
                  </w:r>
                </w:p>
              </w:tc>
            </w:tr>
            <w:tr w:rsidR="00CC790A" w:rsidRPr="00CC790A" w14:paraId="5932B33B" w14:textId="77777777">
              <w:tc>
                <w:tcPr>
                  <w:tcW w:w="0" w:type="auto"/>
                  <w:tcBorders>
                    <w:top w:val="outset" w:sz="6" w:space="0" w:color="auto"/>
                    <w:left w:val="outset" w:sz="6" w:space="0" w:color="auto"/>
                    <w:bottom w:val="outset" w:sz="6" w:space="0" w:color="auto"/>
                    <w:right w:val="outset" w:sz="6" w:space="0" w:color="auto"/>
                  </w:tcBorders>
                  <w:hideMark/>
                </w:tcPr>
                <w:p w14:paraId="183FB644"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Arkivverdige dokumenter</w:t>
                  </w:r>
                </w:p>
              </w:tc>
              <w:tc>
                <w:tcPr>
                  <w:tcW w:w="0" w:type="auto"/>
                  <w:tcBorders>
                    <w:top w:val="outset" w:sz="6" w:space="0" w:color="auto"/>
                    <w:left w:val="outset" w:sz="6" w:space="0" w:color="auto"/>
                    <w:bottom w:val="outset" w:sz="6" w:space="0" w:color="auto"/>
                    <w:right w:val="outset" w:sz="6" w:space="0" w:color="auto"/>
                  </w:tcBorders>
                  <w:hideMark/>
                </w:tcPr>
                <w:p w14:paraId="5F400D57" w14:textId="26255D60"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Arkivverdige dokumenter er dokumenter som ente</w:t>
                  </w:r>
                  <w:r w:rsidR="00DD26F7">
                    <w:rPr>
                      <w:rFonts w:ascii="Times New Roman" w:eastAsia="Times New Roman" w:hAnsi="Times New Roman" w:cs="Times New Roman"/>
                      <w:sz w:val="24"/>
                      <w:szCs w:val="24"/>
                      <w:lang w:eastAsia="nb-NO"/>
                    </w:rPr>
                    <w:t>n</w:t>
                  </w:r>
                  <w:r w:rsidRPr="00CC790A">
                    <w:rPr>
                      <w:rFonts w:ascii="Times New Roman" w:eastAsia="Times New Roman" w:hAnsi="Times New Roman" w:cs="Times New Roman"/>
                      <w:sz w:val="24"/>
                      <w:szCs w:val="24"/>
                      <w:lang w:eastAsia="nb-NO"/>
                    </w:rPr>
                    <w:t xml:space="preserve"> er gjenstand for saksbehandling eller som på annen måte kan ha verdi som dokumentasjon. For å slå fast om noe har verdi som dokumentasjon kan man stille følgende spørsmål:</w:t>
                  </w:r>
                </w:p>
                <w:p w14:paraId="374CBD1D"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Har jeg behov for å finne tilbake til dette dokumentet ved en senere anledning?</w:t>
                  </w:r>
                </w:p>
                <w:p w14:paraId="15FFDAB4"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Har noen andre behov for å finne tilbake til dette dokumentet ved en senere anledning?</w:t>
                  </w:r>
                </w:p>
                <w:p w14:paraId="1375E4B7"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Er det viktig at offentligheten får tilgang til dokumentet?</w:t>
                  </w:r>
                </w:p>
                <w:p w14:paraId="2CD3F23C"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Vil kommunen ha et forretningsmessig behov for å lagre informasjonen?</w:t>
                  </w:r>
                </w:p>
                <w:p w14:paraId="5A00B2A6"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Finnes det lover, forskrifter eller andre juridiske retningslinjer som pålegger lagring?</w:t>
                  </w:r>
                </w:p>
                <w:p w14:paraId="67D275C0" w14:textId="77777777" w:rsidR="00CC790A" w:rsidRPr="00CC790A" w:rsidRDefault="00CC790A" w:rsidP="00CC790A">
                  <w:pPr>
                    <w:numPr>
                      <w:ilvl w:val="0"/>
                      <w:numId w:val="1"/>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Kan det komme erstatningskrav til kommunen om disse sakene i etterkant?</w:t>
                  </w:r>
                </w:p>
                <w:p w14:paraId="0FFC32BA" w14:textId="18BD6849"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Alle arkivverdige dokumenter </w:t>
                  </w:r>
                  <w:r w:rsidRPr="00CC790A">
                    <w:rPr>
                      <w:rFonts w:ascii="Times New Roman" w:eastAsia="Times New Roman" w:hAnsi="Times New Roman" w:cs="Times New Roman"/>
                      <w:b/>
                      <w:bCs/>
                      <w:sz w:val="24"/>
                      <w:szCs w:val="24"/>
                      <w:lang w:eastAsia="nb-NO"/>
                    </w:rPr>
                    <w:t>skal</w:t>
                  </w:r>
                  <w:r w:rsidRPr="00CC790A">
                    <w:rPr>
                      <w:rFonts w:ascii="Times New Roman" w:eastAsia="Times New Roman" w:hAnsi="Times New Roman" w:cs="Times New Roman"/>
                      <w:sz w:val="24"/>
                      <w:szCs w:val="24"/>
                      <w:lang w:eastAsia="nb-NO"/>
                    </w:rPr>
                    <w:t> registreres i WebSak, eller elektronisk arkivkjerne tilhørende et fagsystem.</w:t>
                  </w:r>
                </w:p>
              </w:tc>
            </w:tr>
            <w:tr w:rsidR="00CC790A" w:rsidRPr="00CC790A" w14:paraId="40024428" w14:textId="77777777">
              <w:tc>
                <w:tcPr>
                  <w:tcW w:w="0" w:type="auto"/>
                  <w:tcBorders>
                    <w:top w:val="outset" w:sz="6" w:space="0" w:color="auto"/>
                    <w:left w:val="outset" w:sz="6" w:space="0" w:color="auto"/>
                    <w:bottom w:val="outset" w:sz="6" w:space="0" w:color="auto"/>
                    <w:right w:val="outset" w:sz="6" w:space="0" w:color="auto"/>
                  </w:tcBorders>
                  <w:hideMark/>
                </w:tcPr>
                <w:p w14:paraId="0912B7FA"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Avskrive</w:t>
                  </w:r>
                </w:p>
              </w:tc>
              <w:tc>
                <w:tcPr>
                  <w:tcW w:w="0" w:type="auto"/>
                  <w:tcBorders>
                    <w:top w:val="outset" w:sz="6" w:space="0" w:color="auto"/>
                    <w:left w:val="outset" w:sz="6" w:space="0" w:color="auto"/>
                    <w:bottom w:val="outset" w:sz="6" w:space="0" w:color="auto"/>
                    <w:right w:val="outset" w:sz="6" w:space="0" w:color="auto"/>
                  </w:tcBorders>
                  <w:hideMark/>
                </w:tcPr>
                <w:p w14:paraId="2E28A79F"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Å avskrive et dokument betyr å «kvittere» for det ved å forklare hvordan det ble behandlet. Et innkommende brev kan for eksempel besvares med et utgående. Et brev kan også avskrives med «Tatt til orientering», som er å anse som en bekreftelse på at dokumentet har blitt lest.</w:t>
                  </w:r>
                </w:p>
                <w:p w14:paraId="68B34245"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Det er viktig at dokumenter avskrives i WebSak, slik at det blir dokumentert både for nåtiden og ettertiden at kommunen har håndtert dokumentet. Dette kan være sentral og viktig informasjon i for eksempel en rettssak, et erstatningssøksmål m.m.</w:t>
                  </w:r>
                </w:p>
              </w:tc>
            </w:tr>
            <w:tr w:rsidR="00CC790A" w:rsidRPr="00CC790A" w14:paraId="5C6AE676" w14:textId="77777777">
              <w:tc>
                <w:tcPr>
                  <w:tcW w:w="0" w:type="auto"/>
                  <w:tcBorders>
                    <w:top w:val="outset" w:sz="6" w:space="0" w:color="auto"/>
                    <w:left w:val="outset" w:sz="6" w:space="0" w:color="auto"/>
                    <w:bottom w:val="outset" w:sz="6" w:space="0" w:color="auto"/>
                    <w:right w:val="outset" w:sz="6" w:space="0" w:color="auto"/>
                  </w:tcBorders>
                  <w:hideMark/>
                </w:tcPr>
                <w:p w14:paraId="31FD8C5F"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Bevaring</w:t>
                  </w:r>
                </w:p>
              </w:tc>
              <w:tc>
                <w:tcPr>
                  <w:tcW w:w="0" w:type="auto"/>
                  <w:tcBorders>
                    <w:top w:val="outset" w:sz="6" w:space="0" w:color="auto"/>
                    <w:left w:val="outset" w:sz="6" w:space="0" w:color="auto"/>
                    <w:bottom w:val="outset" w:sz="6" w:space="0" w:color="auto"/>
                    <w:right w:val="outset" w:sz="6" w:space="0" w:color="auto"/>
                  </w:tcBorders>
                  <w:hideMark/>
                </w:tcPr>
                <w:p w14:paraId="66FEEA2E"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Bevaring vil si å ta vare på arkivmateriale for fremtiden.</w:t>
                  </w:r>
                </w:p>
              </w:tc>
            </w:tr>
            <w:tr w:rsidR="00CC790A" w:rsidRPr="00CC790A" w14:paraId="6AC1EFF3" w14:textId="77777777">
              <w:tc>
                <w:tcPr>
                  <w:tcW w:w="0" w:type="auto"/>
                  <w:tcBorders>
                    <w:top w:val="outset" w:sz="6" w:space="0" w:color="auto"/>
                    <w:left w:val="outset" w:sz="6" w:space="0" w:color="auto"/>
                    <w:bottom w:val="outset" w:sz="6" w:space="0" w:color="auto"/>
                    <w:right w:val="outset" w:sz="6" w:space="0" w:color="auto"/>
                  </w:tcBorders>
                  <w:hideMark/>
                </w:tcPr>
                <w:p w14:paraId="0C183176"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Dokument</w:t>
                  </w:r>
                </w:p>
              </w:tc>
              <w:tc>
                <w:tcPr>
                  <w:tcW w:w="0" w:type="auto"/>
                  <w:tcBorders>
                    <w:top w:val="outset" w:sz="6" w:space="0" w:color="auto"/>
                    <w:left w:val="outset" w:sz="6" w:space="0" w:color="auto"/>
                    <w:bottom w:val="outset" w:sz="6" w:space="0" w:color="auto"/>
                    <w:right w:val="outset" w:sz="6" w:space="0" w:color="auto"/>
                  </w:tcBorders>
                  <w:hideMark/>
                </w:tcPr>
                <w:p w14:paraId="172E2142"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Dokument defineres i lovverket som "En logisk avgrenset informasjonsmengde som er lagret på et medium for senere lesing, lytting, framvisning eller overføring". Dette betyr at svært mye kan være et dokument. </w:t>
                  </w:r>
                </w:p>
                <w:p w14:paraId="5FBEACF4" w14:textId="17F301DF"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Et dokument kan derfor være</w:t>
                  </w:r>
                  <w:r w:rsidR="00516BE2">
                    <w:rPr>
                      <w:rFonts w:ascii="Times New Roman" w:eastAsia="Times New Roman" w:hAnsi="Times New Roman" w:cs="Times New Roman"/>
                      <w:sz w:val="24"/>
                      <w:szCs w:val="24"/>
                      <w:lang w:eastAsia="nb-NO"/>
                    </w:rPr>
                    <w:t>:</w:t>
                  </w:r>
                </w:p>
                <w:p w14:paraId="30FDED86"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et brev</w:t>
                  </w:r>
                </w:p>
                <w:p w14:paraId="188E0234"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e-post</w:t>
                  </w:r>
                </w:p>
                <w:p w14:paraId="1AF7342C"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SMS</w:t>
                  </w:r>
                </w:p>
                <w:p w14:paraId="18994711"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lyd- eller videofil</w:t>
                  </w:r>
                </w:p>
                <w:p w14:paraId="4B480ACD"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et bilde</w:t>
                  </w:r>
                </w:p>
                <w:p w14:paraId="25D33A15"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lastRenderedPageBreak/>
                    <w:t>en facebookchat</w:t>
                  </w:r>
                </w:p>
                <w:p w14:paraId="336808C7"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et notat</w:t>
                  </w:r>
                </w:p>
                <w:p w14:paraId="39258945"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samling av datafiler</w:t>
                  </w:r>
                </w:p>
                <w:p w14:paraId="700FE0C6"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rad med informasjon i excel</w:t>
                  </w:r>
                </w:p>
                <w:p w14:paraId="2C2EFB6D"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kombinasjon av punktene ovenfor</w:t>
                  </w:r>
                </w:p>
                <w:p w14:paraId="217042DE" w14:textId="77777777" w:rsidR="00CC790A" w:rsidRPr="00CC790A" w:rsidRDefault="00CC790A" w:rsidP="00CC790A">
                  <w:pPr>
                    <w:numPr>
                      <w:ilvl w:val="0"/>
                      <w:numId w:val="2"/>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m.m.</w:t>
                  </w:r>
                </w:p>
              </w:tc>
            </w:tr>
            <w:tr w:rsidR="00CC790A" w:rsidRPr="00CC790A" w14:paraId="21DAE059" w14:textId="77777777">
              <w:tc>
                <w:tcPr>
                  <w:tcW w:w="0" w:type="auto"/>
                  <w:tcBorders>
                    <w:top w:val="outset" w:sz="6" w:space="0" w:color="auto"/>
                    <w:left w:val="outset" w:sz="6" w:space="0" w:color="auto"/>
                    <w:bottom w:val="outset" w:sz="6" w:space="0" w:color="auto"/>
                    <w:right w:val="outset" w:sz="6" w:space="0" w:color="auto"/>
                  </w:tcBorders>
                  <w:hideMark/>
                </w:tcPr>
                <w:p w14:paraId="2D1F2B0C"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lastRenderedPageBreak/>
                    <w:t>Intern skjerming</w:t>
                  </w:r>
                </w:p>
              </w:tc>
              <w:tc>
                <w:tcPr>
                  <w:tcW w:w="0" w:type="auto"/>
                  <w:tcBorders>
                    <w:top w:val="outset" w:sz="6" w:space="0" w:color="auto"/>
                    <w:left w:val="outset" w:sz="6" w:space="0" w:color="auto"/>
                    <w:bottom w:val="outset" w:sz="6" w:space="0" w:color="auto"/>
                    <w:right w:val="outset" w:sz="6" w:space="0" w:color="auto"/>
                  </w:tcBorders>
                  <w:hideMark/>
                </w:tcPr>
                <w:p w14:paraId="1FC3492C"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Intern skjerming utføres ved å legge begrensninger på tilgangen til deler av et arkiv slik at ikke alle Acos Websak-brukere har mulighet til å se innholdet i dette arkivet. Kun ansatte med et saklig behov skal ha tilgang til for eksempel en personalmappe.</w:t>
                  </w:r>
                </w:p>
              </w:tc>
            </w:tr>
            <w:tr w:rsidR="00CC790A" w:rsidRPr="00CC790A" w14:paraId="06C3E8E5" w14:textId="77777777">
              <w:tc>
                <w:tcPr>
                  <w:tcW w:w="0" w:type="auto"/>
                  <w:tcBorders>
                    <w:top w:val="outset" w:sz="6" w:space="0" w:color="auto"/>
                    <w:left w:val="outset" w:sz="6" w:space="0" w:color="auto"/>
                    <w:bottom w:val="outset" w:sz="6" w:space="0" w:color="auto"/>
                    <w:right w:val="outset" w:sz="6" w:space="0" w:color="auto"/>
                  </w:tcBorders>
                  <w:hideMark/>
                </w:tcPr>
                <w:p w14:paraId="64DD751F"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Journalføring</w:t>
                  </w:r>
                </w:p>
              </w:tc>
              <w:tc>
                <w:tcPr>
                  <w:tcW w:w="0" w:type="auto"/>
                  <w:tcBorders>
                    <w:top w:val="outset" w:sz="6" w:space="0" w:color="auto"/>
                    <w:left w:val="outset" w:sz="6" w:space="0" w:color="auto"/>
                    <w:bottom w:val="outset" w:sz="6" w:space="0" w:color="auto"/>
                    <w:right w:val="outset" w:sz="6" w:space="0" w:color="auto"/>
                  </w:tcBorders>
                  <w:hideMark/>
                </w:tcPr>
                <w:p w14:paraId="1EE30858" w14:textId="154FB299"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Systematisk og fortløpende registrering av opplysninger i en journal. Etter </w:t>
                  </w:r>
                  <w:hyperlink r:id="rId8" w:tgtFrame="_blank" w:history="1">
                    <w:r w:rsidRPr="00CC790A">
                      <w:rPr>
                        <w:rFonts w:ascii="Times New Roman" w:eastAsia="Times New Roman" w:hAnsi="Times New Roman" w:cs="Times New Roman"/>
                        <w:color w:val="3C3D48"/>
                        <w:sz w:val="24"/>
                        <w:szCs w:val="24"/>
                        <w:u w:val="single"/>
                        <w:lang w:eastAsia="nb-NO"/>
                      </w:rPr>
                      <w:t>arkivforskriften § 9</w:t>
                    </w:r>
                  </w:hyperlink>
                  <w:r w:rsidRPr="00CC790A">
                    <w:rPr>
                      <w:rFonts w:ascii="Times New Roman" w:eastAsia="Times New Roman" w:hAnsi="Times New Roman" w:cs="Times New Roman"/>
                      <w:sz w:val="24"/>
                      <w:szCs w:val="24"/>
                      <w:lang w:eastAsia="nb-NO"/>
                    </w:rPr>
                    <w:t xml:space="preserve"> skal man registrere alle inngående og utgående </w:t>
                  </w:r>
                  <w:r w:rsidR="00516BE2" w:rsidRPr="00CC790A">
                    <w:rPr>
                      <w:rFonts w:ascii="Times New Roman" w:eastAsia="Times New Roman" w:hAnsi="Times New Roman" w:cs="Times New Roman"/>
                      <w:sz w:val="24"/>
                      <w:szCs w:val="24"/>
                      <w:lang w:eastAsia="nb-NO"/>
                    </w:rPr>
                    <w:t>saksdokumenter</w:t>
                  </w:r>
                  <w:r w:rsidRPr="00CC790A">
                    <w:rPr>
                      <w:rFonts w:ascii="Times New Roman" w:eastAsia="Times New Roman" w:hAnsi="Times New Roman" w:cs="Times New Roman"/>
                      <w:sz w:val="24"/>
                      <w:szCs w:val="24"/>
                      <w:lang w:eastAsia="nb-NO"/>
                    </w:rPr>
                    <w:t xml:space="preserve"> som er gjenstand for saksbehandling og/eller har verdi som dokumentasjon.</w:t>
                  </w:r>
                </w:p>
              </w:tc>
            </w:tr>
            <w:tr w:rsidR="00CC790A" w:rsidRPr="00CC790A" w14:paraId="060E6485" w14:textId="77777777">
              <w:tc>
                <w:tcPr>
                  <w:tcW w:w="0" w:type="auto"/>
                  <w:tcBorders>
                    <w:top w:val="outset" w:sz="6" w:space="0" w:color="auto"/>
                    <w:left w:val="outset" w:sz="6" w:space="0" w:color="auto"/>
                    <w:bottom w:val="outset" w:sz="6" w:space="0" w:color="auto"/>
                    <w:right w:val="outset" w:sz="6" w:space="0" w:color="auto"/>
                  </w:tcBorders>
                  <w:hideMark/>
                </w:tcPr>
                <w:p w14:paraId="24CA5343"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Journalpost</w:t>
                  </w:r>
                </w:p>
              </w:tc>
              <w:tc>
                <w:tcPr>
                  <w:tcW w:w="0" w:type="auto"/>
                  <w:tcBorders>
                    <w:top w:val="outset" w:sz="6" w:space="0" w:color="auto"/>
                    <w:left w:val="outset" w:sz="6" w:space="0" w:color="auto"/>
                    <w:bottom w:val="outset" w:sz="6" w:space="0" w:color="auto"/>
                    <w:right w:val="outset" w:sz="6" w:space="0" w:color="auto"/>
                  </w:tcBorders>
                  <w:hideMark/>
                </w:tcPr>
                <w:p w14:paraId="00E9026B"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Registreringen av opplysninger om et saksdokument med eventuelle vedlegg.</w:t>
                  </w:r>
                </w:p>
              </w:tc>
            </w:tr>
            <w:tr w:rsidR="00CC790A" w:rsidRPr="00CC790A" w14:paraId="690C9155" w14:textId="77777777">
              <w:tc>
                <w:tcPr>
                  <w:tcW w:w="0" w:type="auto"/>
                  <w:tcBorders>
                    <w:top w:val="outset" w:sz="6" w:space="0" w:color="auto"/>
                    <w:left w:val="outset" w:sz="6" w:space="0" w:color="auto"/>
                    <w:bottom w:val="outset" w:sz="6" w:space="0" w:color="auto"/>
                    <w:right w:val="outset" w:sz="6" w:space="0" w:color="auto"/>
                  </w:tcBorders>
                  <w:hideMark/>
                </w:tcPr>
                <w:p w14:paraId="7132E4C8"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Kassasjon</w:t>
                  </w:r>
                </w:p>
              </w:tc>
              <w:tc>
                <w:tcPr>
                  <w:tcW w:w="0" w:type="auto"/>
                  <w:tcBorders>
                    <w:top w:val="outset" w:sz="6" w:space="0" w:color="auto"/>
                    <w:left w:val="outset" w:sz="6" w:space="0" w:color="auto"/>
                    <w:bottom w:val="outset" w:sz="6" w:space="0" w:color="auto"/>
                    <w:right w:val="outset" w:sz="6" w:space="0" w:color="auto"/>
                  </w:tcBorders>
                  <w:hideMark/>
                </w:tcPr>
                <w:p w14:paraId="487FC746"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Kassasjon vil si å ta ut av arkivet og destruere arkivmateriale som har vært gjenstand for saksbehandling eller som har hatt verdi som dokumentasjon. Arkivmateriale kan ikke kasseres uten en lovhjemmel eller et samtykke fra Riksarkivaren.</w:t>
                  </w:r>
                </w:p>
              </w:tc>
            </w:tr>
            <w:tr w:rsidR="00CC790A" w:rsidRPr="00CC790A" w14:paraId="53B2811F" w14:textId="77777777">
              <w:tc>
                <w:tcPr>
                  <w:tcW w:w="0" w:type="auto"/>
                  <w:tcBorders>
                    <w:top w:val="outset" w:sz="6" w:space="0" w:color="auto"/>
                    <w:left w:val="outset" w:sz="6" w:space="0" w:color="auto"/>
                    <w:bottom w:val="outset" w:sz="6" w:space="0" w:color="auto"/>
                    <w:right w:val="outset" w:sz="6" w:space="0" w:color="auto"/>
                  </w:tcBorders>
                  <w:hideMark/>
                </w:tcPr>
                <w:p w14:paraId="22305FF8"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Kopibok</w:t>
                  </w:r>
                </w:p>
              </w:tc>
              <w:tc>
                <w:tcPr>
                  <w:tcW w:w="0" w:type="auto"/>
                  <w:tcBorders>
                    <w:top w:val="outset" w:sz="6" w:space="0" w:color="auto"/>
                    <w:left w:val="outset" w:sz="6" w:space="0" w:color="auto"/>
                    <w:bottom w:val="outset" w:sz="6" w:space="0" w:color="auto"/>
                    <w:right w:val="outset" w:sz="6" w:space="0" w:color="auto"/>
                  </w:tcBorders>
                  <w:hideMark/>
                </w:tcPr>
                <w:p w14:paraId="34DE6AC3"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Kronologisk oppstilling av kopier av alle utgående dokumenter i en enhet.</w:t>
                  </w:r>
                </w:p>
              </w:tc>
            </w:tr>
            <w:tr w:rsidR="00CC790A" w:rsidRPr="00CC790A" w14:paraId="49B63673" w14:textId="77777777">
              <w:tc>
                <w:tcPr>
                  <w:tcW w:w="0" w:type="auto"/>
                  <w:tcBorders>
                    <w:top w:val="outset" w:sz="6" w:space="0" w:color="auto"/>
                    <w:left w:val="outset" w:sz="6" w:space="0" w:color="auto"/>
                    <w:bottom w:val="outset" w:sz="6" w:space="0" w:color="auto"/>
                    <w:right w:val="outset" w:sz="6" w:space="0" w:color="auto"/>
                  </w:tcBorders>
                  <w:hideMark/>
                </w:tcPr>
                <w:p w14:paraId="02106AA4"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Offentlig journal </w:t>
                  </w:r>
                </w:p>
              </w:tc>
              <w:tc>
                <w:tcPr>
                  <w:tcW w:w="0" w:type="auto"/>
                  <w:tcBorders>
                    <w:top w:val="outset" w:sz="6" w:space="0" w:color="auto"/>
                    <w:left w:val="outset" w:sz="6" w:space="0" w:color="auto"/>
                    <w:bottom w:val="outset" w:sz="6" w:space="0" w:color="auto"/>
                    <w:right w:val="outset" w:sz="6" w:space="0" w:color="auto"/>
                  </w:tcBorders>
                  <w:hideMark/>
                </w:tcPr>
                <w:p w14:paraId="536E4E14" w14:textId="220882EF" w:rsidR="00CC790A" w:rsidRPr="00CC790A" w:rsidRDefault="00CC790A" w:rsidP="00516BE2">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En journal er en oversikt over inn- og utgående dokumenter. Acos Websak ivaretar funksjonen som journal. Offentlig journal gir publikum anledning til å følge med på kommunens inn- og utgående dokumenter. Denne tjenesten gjør det enkelt å søke om innsyn i dokumenter og saker som behandles i kommunen. </w:t>
                  </w:r>
                </w:p>
              </w:tc>
            </w:tr>
            <w:tr w:rsidR="00CC790A" w:rsidRPr="00CC790A" w14:paraId="7600F312" w14:textId="77777777">
              <w:tc>
                <w:tcPr>
                  <w:tcW w:w="0" w:type="auto"/>
                  <w:tcBorders>
                    <w:top w:val="outset" w:sz="6" w:space="0" w:color="auto"/>
                    <w:left w:val="outset" w:sz="6" w:space="0" w:color="auto"/>
                    <w:bottom w:val="outset" w:sz="6" w:space="0" w:color="auto"/>
                    <w:right w:val="outset" w:sz="6" w:space="0" w:color="auto"/>
                  </w:tcBorders>
                  <w:hideMark/>
                </w:tcPr>
                <w:p w14:paraId="6E53A3CE"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Postjournal</w:t>
                  </w:r>
                </w:p>
              </w:tc>
              <w:tc>
                <w:tcPr>
                  <w:tcW w:w="0" w:type="auto"/>
                  <w:tcBorders>
                    <w:top w:val="outset" w:sz="6" w:space="0" w:color="auto"/>
                    <w:left w:val="outset" w:sz="6" w:space="0" w:color="auto"/>
                    <w:bottom w:val="outset" w:sz="6" w:space="0" w:color="auto"/>
                    <w:right w:val="outset" w:sz="6" w:space="0" w:color="auto"/>
                  </w:tcBorders>
                  <w:hideMark/>
                </w:tcPr>
                <w:p w14:paraId="19C0015C"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Register over saksdokumenter (se egen definisjon) som behandles i et organ.</w:t>
                  </w:r>
                </w:p>
              </w:tc>
            </w:tr>
            <w:tr w:rsidR="00CC790A" w:rsidRPr="00CC790A" w14:paraId="032E30F8" w14:textId="77777777">
              <w:tc>
                <w:tcPr>
                  <w:tcW w:w="0" w:type="auto"/>
                  <w:tcBorders>
                    <w:top w:val="outset" w:sz="6" w:space="0" w:color="auto"/>
                    <w:left w:val="outset" w:sz="6" w:space="0" w:color="auto"/>
                    <w:bottom w:val="outset" w:sz="6" w:space="0" w:color="auto"/>
                    <w:right w:val="outset" w:sz="6" w:space="0" w:color="auto"/>
                  </w:tcBorders>
                  <w:hideMark/>
                </w:tcPr>
                <w:p w14:paraId="1D79F2C7"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Postliste</w:t>
                  </w:r>
                </w:p>
              </w:tc>
              <w:tc>
                <w:tcPr>
                  <w:tcW w:w="0" w:type="auto"/>
                  <w:tcBorders>
                    <w:top w:val="outset" w:sz="6" w:space="0" w:color="auto"/>
                    <w:left w:val="outset" w:sz="6" w:space="0" w:color="auto"/>
                    <w:bottom w:val="outset" w:sz="6" w:space="0" w:color="auto"/>
                    <w:right w:val="outset" w:sz="6" w:space="0" w:color="auto"/>
                  </w:tcBorders>
                  <w:hideMark/>
                </w:tcPr>
                <w:p w14:paraId="6A636BDF"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Det samme som offentlig journal.</w:t>
                  </w:r>
                </w:p>
              </w:tc>
            </w:tr>
            <w:tr w:rsidR="00CC790A" w:rsidRPr="00CC790A" w14:paraId="77EF2958" w14:textId="77777777">
              <w:tc>
                <w:tcPr>
                  <w:tcW w:w="0" w:type="auto"/>
                  <w:tcBorders>
                    <w:top w:val="outset" w:sz="6" w:space="0" w:color="auto"/>
                    <w:left w:val="outset" w:sz="6" w:space="0" w:color="auto"/>
                    <w:bottom w:val="outset" w:sz="6" w:space="0" w:color="auto"/>
                    <w:right w:val="outset" w:sz="6" w:space="0" w:color="auto"/>
                  </w:tcBorders>
                  <w:hideMark/>
                </w:tcPr>
                <w:p w14:paraId="1E193D3D"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Privatarkiv</w:t>
                  </w:r>
                </w:p>
              </w:tc>
              <w:tc>
                <w:tcPr>
                  <w:tcW w:w="0" w:type="auto"/>
                  <w:tcBorders>
                    <w:top w:val="outset" w:sz="6" w:space="0" w:color="auto"/>
                    <w:left w:val="outset" w:sz="6" w:space="0" w:color="auto"/>
                    <w:bottom w:val="outset" w:sz="6" w:space="0" w:color="auto"/>
                    <w:right w:val="outset" w:sz="6" w:space="0" w:color="auto"/>
                  </w:tcBorders>
                  <w:hideMark/>
                </w:tcPr>
                <w:p w14:paraId="494F07E8"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Med privatarkiv menes arkivmateriale som ikke er skapt av en offentlig virksomhet. Det kan være arkiv etter en bedrift, en (frivillig) organisasjon, en forening, et lag eller en privatperson. Arkivene varierer svært i omfang, fra kun en protokoll/arkivboks og opp til flere titalls hyllemeter.</w:t>
                  </w:r>
                </w:p>
              </w:tc>
            </w:tr>
            <w:tr w:rsidR="00CC790A" w:rsidRPr="00CC790A" w14:paraId="686E11AF" w14:textId="77777777">
              <w:tc>
                <w:tcPr>
                  <w:tcW w:w="0" w:type="auto"/>
                  <w:tcBorders>
                    <w:top w:val="outset" w:sz="6" w:space="0" w:color="auto"/>
                    <w:left w:val="outset" w:sz="6" w:space="0" w:color="auto"/>
                    <w:bottom w:val="outset" w:sz="6" w:space="0" w:color="auto"/>
                    <w:right w:val="outset" w:sz="6" w:space="0" w:color="auto"/>
                  </w:tcBorders>
                  <w:hideMark/>
                </w:tcPr>
                <w:p w14:paraId="2D11FB8C"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Protokoll</w:t>
                  </w:r>
                </w:p>
              </w:tc>
              <w:tc>
                <w:tcPr>
                  <w:tcW w:w="0" w:type="auto"/>
                  <w:tcBorders>
                    <w:top w:val="outset" w:sz="6" w:space="0" w:color="auto"/>
                    <w:left w:val="outset" w:sz="6" w:space="0" w:color="auto"/>
                    <w:bottom w:val="outset" w:sz="6" w:space="0" w:color="auto"/>
                    <w:right w:val="outset" w:sz="6" w:space="0" w:color="auto"/>
                  </w:tcBorders>
                  <w:hideMark/>
                </w:tcPr>
                <w:p w14:paraId="25EBF6F6"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Innbundet bok bestående av arkivdokumenter som samles i egen serie, for eksempel manuelle journaler og kopibøker.</w:t>
                  </w:r>
                </w:p>
              </w:tc>
            </w:tr>
            <w:tr w:rsidR="00CC790A" w:rsidRPr="00CC790A" w14:paraId="3C91541B" w14:textId="77777777">
              <w:tc>
                <w:tcPr>
                  <w:tcW w:w="0" w:type="auto"/>
                  <w:tcBorders>
                    <w:top w:val="outset" w:sz="6" w:space="0" w:color="auto"/>
                    <w:left w:val="outset" w:sz="6" w:space="0" w:color="auto"/>
                    <w:bottom w:val="outset" w:sz="6" w:space="0" w:color="auto"/>
                    <w:right w:val="outset" w:sz="6" w:space="0" w:color="auto"/>
                  </w:tcBorders>
                  <w:hideMark/>
                </w:tcPr>
                <w:p w14:paraId="61A94A01"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lastRenderedPageBreak/>
                    <w:t>Restanse</w:t>
                  </w:r>
                </w:p>
              </w:tc>
              <w:tc>
                <w:tcPr>
                  <w:tcW w:w="0" w:type="auto"/>
                  <w:tcBorders>
                    <w:top w:val="outset" w:sz="6" w:space="0" w:color="auto"/>
                    <w:left w:val="outset" w:sz="6" w:space="0" w:color="auto"/>
                    <w:bottom w:val="outset" w:sz="6" w:space="0" w:color="auto"/>
                    <w:right w:val="outset" w:sz="6" w:space="0" w:color="auto"/>
                  </w:tcBorders>
                  <w:hideMark/>
                </w:tcPr>
                <w:p w14:paraId="3688E3A0"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Restanser er mottatte dokumenter som ikke er avskrevet. Det er saksbehandler sitt ansvar å avskrive journalene sine. </w:t>
                  </w:r>
                </w:p>
              </w:tc>
            </w:tr>
            <w:tr w:rsidR="00CC790A" w:rsidRPr="00CC790A" w14:paraId="7787E329" w14:textId="77777777">
              <w:tc>
                <w:tcPr>
                  <w:tcW w:w="0" w:type="auto"/>
                  <w:tcBorders>
                    <w:top w:val="outset" w:sz="6" w:space="0" w:color="auto"/>
                    <w:left w:val="outset" w:sz="6" w:space="0" w:color="auto"/>
                    <w:bottom w:val="outset" w:sz="6" w:space="0" w:color="auto"/>
                    <w:right w:val="outset" w:sz="6" w:space="0" w:color="auto"/>
                  </w:tcBorders>
                  <w:hideMark/>
                </w:tcPr>
                <w:p w14:paraId="2E5467A0"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Restansekontroll</w:t>
                  </w:r>
                </w:p>
              </w:tc>
              <w:tc>
                <w:tcPr>
                  <w:tcW w:w="0" w:type="auto"/>
                  <w:tcBorders>
                    <w:top w:val="outset" w:sz="6" w:space="0" w:color="auto"/>
                    <w:left w:val="outset" w:sz="6" w:space="0" w:color="auto"/>
                    <w:bottom w:val="outset" w:sz="6" w:space="0" w:color="auto"/>
                    <w:right w:val="outset" w:sz="6" w:space="0" w:color="auto"/>
                  </w:tcBorders>
                  <w:hideMark/>
                </w:tcPr>
                <w:p w14:paraId="77183A77" w14:textId="77ADD070"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Restansekontroll er en oppgave som skal sikre at alle innkommende dokumenter blir behandlet av kommunen.</w:t>
                  </w:r>
                  <w:r w:rsidR="00516BE2">
                    <w:rPr>
                      <w:rFonts w:ascii="Times New Roman" w:eastAsia="Times New Roman" w:hAnsi="Times New Roman" w:cs="Times New Roman"/>
                      <w:sz w:val="24"/>
                      <w:szCs w:val="24"/>
                      <w:lang w:eastAsia="nb-NO"/>
                    </w:rPr>
                    <w:br/>
                    <w:t>Restanseliste tas ut i websak.</w:t>
                  </w:r>
                </w:p>
              </w:tc>
            </w:tr>
            <w:tr w:rsidR="00CC790A" w:rsidRPr="00CC790A" w14:paraId="6DB250DC" w14:textId="77777777">
              <w:tc>
                <w:tcPr>
                  <w:tcW w:w="0" w:type="auto"/>
                  <w:tcBorders>
                    <w:top w:val="outset" w:sz="6" w:space="0" w:color="auto"/>
                    <w:left w:val="outset" w:sz="6" w:space="0" w:color="auto"/>
                    <w:bottom w:val="outset" w:sz="6" w:space="0" w:color="auto"/>
                    <w:right w:val="outset" w:sz="6" w:space="0" w:color="auto"/>
                  </w:tcBorders>
                  <w:hideMark/>
                </w:tcPr>
                <w:p w14:paraId="33228685"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Sak</w:t>
                  </w:r>
                </w:p>
              </w:tc>
              <w:tc>
                <w:tcPr>
                  <w:tcW w:w="0" w:type="auto"/>
                  <w:tcBorders>
                    <w:top w:val="outset" w:sz="6" w:space="0" w:color="auto"/>
                    <w:left w:val="outset" w:sz="6" w:space="0" w:color="auto"/>
                    <w:bottom w:val="outset" w:sz="6" w:space="0" w:color="auto"/>
                    <w:right w:val="outset" w:sz="6" w:space="0" w:color="auto"/>
                  </w:tcBorders>
                  <w:hideMark/>
                </w:tcPr>
                <w:p w14:paraId="4E8F6213" w14:textId="62226121"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 xml:space="preserve">Saker brukes for å gruppere dokumenter på emne, som for eksempel personalmappe, barnemappe, elevmappe, generelle henvendelser m.m. </w:t>
                  </w:r>
                </w:p>
              </w:tc>
            </w:tr>
            <w:tr w:rsidR="00CC790A" w:rsidRPr="00CC790A" w14:paraId="0D5CF6E0" w14:textId="77777777">
              <w:tc>
                <w:tcPr>
                  <w:tcW w:w="0" w:type="auto"/>
                  <w:tcBorders>
                    <w:top w:val="outset" w:sz="6" w:space="0" w:color="auto"/>
                    <w:left w:val="outset" w:sz="6" w:space="0" w:color="auto"/>
                    <w:bottom w:val="outset" w:sz="6" w:space="0" w:color="auto"/>
                    <w:right w:val="outset" w:sz="6" w:space="0" w:color="auto"/>
                  </w:tcBorders>
                  <w:hideMark/>
                </w:tcPr>
                <w:p w14:paraId="6CD4FF94"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Saksbehandler</w:t>
                  </w:r>
                </w:p>
              </w:tc>
              <w:tc>
                <w:tcPr>
                  <w:tcW w:w="0" w:type="auto"/>
                  <w:tcBorders>
                    <w:top w:val="outset" w:sz="6" w:space="0" w:color="auto"/>
                    <w:left w:val="outset" w:sz="6" w:space="0" w:color="auto"/>
                    <w:bottom w:val="outset" w:sz="6" w:space="0" w:color="auto"/>
                    <w:right w:val="outset" w:sz="6" w:space="0" w:color="auto"/>
                  </w:tcBorders>
                  <w:hideMark/>
                </w:tcPr>
                <w:p w14:paraId="425DD41D"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Den person i enheten som står for behandlingen av en sak eller enkeltdokumenter i en sak.</w:t>
                  </w:r>
                </w:p>
                <w:p w14:paraId="249F4669"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NB:</w:t>
                  </w:r>
                  <w:r w:rsidRPr="00CC790A">
                    <w:rPr>
                      <w:rFonts w:ascii="Times New Roman" w:eastAsia="Times New Roman" w:hAnsi="Times New Roman" w:cs="Times New Roman"/>
                      <w:sz w:val="24"/>
                      <w:szCs w:val="24"/>
                      <w:lang w:eastAsia="nb-NO"/>
                    </w:rPr>
                    <w:t> I WebSak er alle brukerne definert som saksbehandlere for de dokumentene de settes som ansvarlige for. Det betyr at du skal følge </w:t>
                  </w:r>
                  <w:hyperlink r:id="rId9" w:tgtFrame="_blank" w:history="1">
                    <w:r w:rsidRPr="00CC790A">
                      <w:rPr>
                        <w:rFonts w:ascii="Times New Roman" w:eastAsia="Times New Roman" w:hAnsi="Times New Roman" w:cs="Times New Roman"/>
                        <w:color w:val="3C3D48"/>
                        <w:sz w:val="24"/>
                        <w:szCs w:val="24"/>
                        <w:u w:val="single"/>
                        <w:lang w:eastAsia="nb-NO"/>
                      </w:rPr>
                      <w:t>rutiner for saksbehandlere</w:t>
                    </w:r>
                  </w:hyperlink>
                  <w:r w:rsidRPr="00CC790A">
                    <w:rPr>
                      <w:rFonts w:ascii="Times New Roman" w:eastAsia="Times New Roman" w:hAnsi="Times New Roman" w:cs="Times New Roman"/>
                      <w:sz w:val="24"/>
                      <w:szCs w:val="24"/>
                      <w:lang w:eastAsia="nb-NO"/>
                    </w:rPr>
                    <w:t> når du jobber i WebSak. (Er du leder, er det i tillegg egne </w:t>
                  </w:r>
                  <w:hyperlink r:id="rId10" w:tgtFrame="_blank" w:history="1">
                    <w:r w:rsidRPr="00CC790A">
                      <w:rPr>
                        <w:rFonts w:ascii="Times New Roman" w:eastAsia="Times New Roman" w:hAnsi="Times New Roman" w:cs="Times New Roman"/>
                        <w:color w:val="3C3D48"/>
                        <w:sz w:val="24"/>
                        <w:szCs w:val="24"/>
                        <w:u w:val="single"/>
                        <w:lang w:eastAsia="nb-NO"/>
                      </w:rPr>
                      <w:t>rutiner for ledere</w:t>
                    </w:r>
                  </w:hyperlink>
                  <w:r w:rsidRPr="00CC790A">
                    <w:rPr>
                      <w:rFonts w:ascii="Times New Roman" w:eastAsia="Times New Roman" w:hAnsi="Times New Roman" w:cs="Times New Roman"/>
                      <w:sz w:val="24"/>
                      <w:szCs w:val="24"/>
                      <w:lang w:eastAsia="nb-NO"/>
                    </w:rPr>
                    <w:t> i WebSak).</w:t>
                  </w:r>
                </w:p>
              </w:tc>
            </w:tr>
            <w:tr w:rsidR="00CC790A" w:rsidRPr="00CC790A" w14:paraId="1BA45C0A" w14:textId="77777777">
              <w:tc>
                <w:tcPr>
                  <w:tcW w:w="0" w:type="auto"/>
                  <w:tcBorders>
                    <w:top w:val="outset" w:sz="6" w:space="0" w:color="auto"/>
                    <w:left w:val="outset" w:sz="6" w:space="0" w:color="auto"/>
                    <w:bottom w:val="outset" w:sz="6" w:space="0" w:color="auto"/>
                    <w:right w:val="outset" w:sz="6" w:space="0" w:color="auto"/>
                  </w:tcBorders>
                  <w:hideMark/>
                </w:tcPr>
                <w:p w14:paraId="4277A2DA"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Saksdokument</w:t>
                  </w:r>
                </w:p>
              </w:tc>
              <w:tc>
                <w:tcPr>
                  <w:tcW w:w="0" w:type="auto"/>
                  <w:tcBorders>
                    <w:top w:val="outset" w:sz="6" w:space="0" w:color="auto"/>
                    <w:left w:val="outset" w:sz="6" w:space="0" w:color="auto"/>
                    <w:bottom w:val="outset" w:sz="6" w:space="0" w:color="auto"/>
                    <w:right w:val="outset" w:sz="6" w:space="0" w:color="auto"/>
                  </w:tcBorders>
                  <w:hideMark/>
                </w:tcPr>
                <w:p w14:paraId="02AF56DF"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Et saksdokument er et dokument som er kommet inn til eller produsert av en enhet som del av en saksbehandling.</w:t>
                  </w:r>
                </w:p>
              </w:tc>
            </w:tr>
            <w:tr w:rsidR="00CC790A" w:rsidRPr="00CC790A" w14:paraId="2406B95F" w14:textId="77777777">
              <w:tc>
                <w:tcPr>
                  <w:tcW w:w="0" w:type="auto"/>
                  <w:tcBorders>
                    <w:top w:val="outset" w:sz="6" w:space="0" w:color="auto"/>
                    <w:left w:val="outset" w:sz="6" w:space="0" w:color="auto"/>
                    <w:bottom w:val="outset" w:sz="6" w:space="0" w:color="auto"/>
                    <w:right w:val="outset" w:sz="6" w:space="0" w:color="auto"/>
                  </w:tcBorders>
                  <w:hideMark/>
                </w:tcPr>
                <w:p w14:paraId="0B6BB9DD"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Sensitive personopplysninger</w:t>
                  </w:r>
                </w:p>
              </w:tc>
              <w:tc>
                <w:tcPr>
                  <w:tcW w:w="0" w:type="auto"/>
                  <w:tcBorders>
                    <w:top w:val="outset" w:sz="6" w:space="0" w:color="auto"/>
                    <w:left w:val="outset" w:sz="6" w:space="0" w:color="auto"/>
                    <w:bottom w:val="outset" w:sz="6" w:space="0" w:color="auto"/>
                    <w:right w:val="outset" w:sz="6" w:space="0" w:color="auto"/>
                  </w:tcBorders>
                  <w:hideMark/>
                </w:tcPr>
                <w:p w14:paraId="3EC60FAE"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Personopplysninger om</w:t>
                  </w:r>
                </w:p>
                <w:p w14:paraId="4F54491F"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rasemessig eller etnisk opprinnelse</w:t>
                  </w:r>
                </w:p>
                <w:p w14:paraId="6F860BF7"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politisk oppfatning</w:t>
                  </w:r>
                </w:p>
                <w:p w14:paraId="0485FD8B"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religion</w:t>
                  </w:r>
                </w:p>
                <w:p w14:paraId="235C65E2"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filosofisk overbevisning eller fagforeningsmedlemskap</w:t>
                  </w:r>
                </w:p>
                <w:p w14:paraId="2ABD6545"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behandling av genetiske opplysninger og biometriske opplysninger med det formål å entydig identifisere en fysisk person</w:t>
                  </w:r>
                </w:p>
                <w:p w14:paraId="3EE2DD8F"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helseopplysninger</w:t>
                  </w:r>
                </w:p>
                <w:p w14:paraId="205A9A75" w14:textId="77777777" w:rsidR="00CC790A" w:rsidRPr="00CC790A" w:rsidRDefault="00CC790A" w:rsidP="00CC790A">
                  <w:pPr>
                    <w:numPr>
                      <w:ilvl w:val="0"/>
                      <w:numId w:val="3"/>
                    </w:numPr>
                    <w:spacing w:before="100" w:beforeAutospacing="1" w:after="100" w:afterAutospacing="1" w:line="240" w:lineRule="auto"/>
                    <w:ind w:left="960"/>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opplysninger om en fysisk persons seksuelle forhold eller seksuelle orientering</w:t>
                  </w:r>
                </w:p>
                <w:p w14:paraId="4EE4365F" w14:textId="66CD0BBB"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Slike opplysninger vil falle</w:t>
                  </w:r>
                  <w:r w:rsidR="00516BE2">
                    <w:rPr>
                      <w:rFonts w:ascii="Times New Roman" w:eastAsia="Times New Roman" w:hAnsi="Times New Roman" w:cs="Times New Roman"/>
                      <w:sz w:val="24"/>
                      <w:szCs w:val="24"/>
                      <w:lang w:eastAsia="nb-NO"/>
                    </w:rPr>
                    <w:t xml:space="preserve"> </w:t>
                  </w:r>
                  <w:r w:rsidRPr="00CC790A">
                    <w:rPr>
                      <w:rFonts w:ascii="Times New Roman" w:eastAsia="Times New Roman" w:hAnsi="Times New Roman" w:cs="Times New Roman"/>
                      <w:sz w:val="24"/>
                      <w:szCs w:val="24"/>
                      <w:lang w:eastAsia="nb-NO"/>
                    </w:rPr>
                    <w:t>inn under taushetsplikten.</w:t>
                  </w:r>
                </w:p>
              </w:tc>
            </w:tr>
            <w:tr w:rsidR="00CC790A" w:rsidRPr="00CC790A" w14:paraId="025C0EF3" w14:textId="77777777">
              <w:tc>
                <w:tcPr>
                  <w:tcW w:w="0" w:type="auto"/>
                  <w:tcBorders>
                    <w:top w:val="outset" w:sz="6" w:space="0" w:color="auto"/>
                    <w:left w:val="outset" w:sz="6" w:space="0" w:color="auto"/>
                    <w:bottom w:val="outset" w:sz="6" w:space="0" w:color="auto"/>
                    <w:right w:val="outset" w:sz="6" w:space="0" w:color="auto"/>
                  </w:tcBorders>
                  <w:hideMark/>
                </w:tcPr>
                <w:p w14:paraId="310249B4"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Sosiale medier</w:t>
                  </w:r>
                </w:p>
              </w:tc>
              <w:tc>
                <w:tcPr>
                  <w:tcW w:w="0" w:type="auto"/>
                  <w:tcBorders>
                    <w:top w:val="outset" w:sz="6" w:space="0" w:color="auto"/>
                    <w:left w:val="outset" w:sz="6" w:space="0" w:color="auto"/>
                    <w:bottom w:val="outset" w:sz="6" w:space="0" w:color="auto"/>
                    <w:right w:val="outset" w:sz="6" w:space="0" w:color="auto"/>
                  </w:tcBorders>
                  <w:hideMark/>
                </w:tcPr>
                <w:p w14:paraId="3FD25036"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Nettsider og apper som tilrettelegger for å skape og dele innhold, og å delta i sosiale nettverk. </w:t>
                  </w:r>
                  <w:hyperlink r:id="rId11" w:history="1">
                    <w:r w:rsidRPr="00CC790A">
                      <w:rPr>
                        <w:rFonts w:ascii="Times New Roman" w:eastAsia="Times New Roman" w:hAnsi="Times New Roman" w:cs="Times New Roman"/>
                        <w:color w:val="3C3D48"/>
                        <w:sz w:val="24"/>
                        <w:szCs w:val="24"/>
                        <w:u w:val="single"/>
                        <w:lang w:eastAsia="nb-NO"/>
                      </w:rPr>
                      <w:t>Facebook</w:t>
                    </w:r>
                  </w:hyperlink>
                  <w:r w:rsidRPr="00CC790A">
                    <w:rPr>
                      <w:rFonts w:ascii="Times New Roman" w:eastAsia="Times New Roman" w:hAnsi="Times New Roman" w:cs="Times New Roman"/>
                      <w:sz w:val="24"/>
                      <w:szCs w:val="24"/>
                      <w:lang w:eastAsia="nb-NO"/>
                    </w:rPr>
                    <w:t> er det mest vanlige sosiale mediet, både i Norge og internasjonalt, men også </w:t>
                  </w:r>
                  <w:hyperlink r:id="rId12" w:history="1">
                    <w:r w:rsidRPr="00CC790A">
                      <w:rPr>
                        <w:rFonts w:ascii="Times New Roman" w:eastAsia="Times New Roman" w:hAnsi="Times New Roman" w:cs="Times New Roman"/>
                        <w:color w:val="3C3D48"/>
                        <w:sz w:val="24"/>
                        <w:szCs w:val="24"/>
                        <w:u w:val="single"/>
                        <w:lang w:eastAsia="nb-NO"/>
                      </w:rPr>
                      <w:t>Twitter</w:t>
                    </w:r>
                  </w:hyperlink>
                  <w:r w:rsidRPr="00CC790A">
                    <w:rPr>
                      <w:rFonts w:ascii="Times New Roman" w:eastAsia="Times New Roman" w:hAnsi="Times New Roman" w:cs="Times New Roman"/>
                      <w:sz w:val="24"/>
                      <w:szCs w:val="24"/>
                      <w:lang w:eastAsia="nb-NO"/>
                    </w:rPr>
                    <w:t>, </w:t>
                  </w:r>
                  <w:hyperlink r:id="rId13" w:history="1">
                    <w:r w:rsidRPr="00CC790A">
                      <w:rPr>
                        <w:rFonts w:ascii="Times New Roman" w:eastAsia="Times New Roman" w:hAnsi="Times New Roman" w:cs="Times New Roman"/>
                        <w:color w:val="3C3D48"/>
                        <w:sz w:val="24"/>
                        <w:szCs w:val="24"/>
                        <w:u w:val="single"/>
                        <w:lang w:eastAsia="nb-NO"/>
                      </w:rPr>
                      <w:t>Instagram</w:t>
                    </w:r>
                  </w:hyperlink>
                  <w:r w:rsidRPr="00CC790A">
                    <w:rPr>
                      <w:rFonts w:ascii="Times New Roman" w:eastAsia="Times New Roman" w:hAnsi="Times New Roman" w:cs="Times New Roman"/>
                      <w:sz w:val="24"/>
                      <w:szCs w:val="24"/>
                      <w:lang w:eastAsia="nb-NO"/>
                    </w:rPr>
                    <w:t>, </w:t>
                  </w:r>
                  <w:hyperlink r:id="rId14" w:history="1">
                    <w:r w:rsidRPr="00CC790A">
                      <w:rPr>
                        <w:rFonts w:ascii="Times New Roman" w:eastAsia="Times New Roman" w:hAnsi="Times New Roman" w:cs="Times New Roman"/>
                        <w:color w:val="3C3D48"/>
                        <w:sz w:val="24"/>
                        <w:szCs w:val="24"/>
                        <w:u w:val="single"/>
                        <w:lang w:eastAsia="nb-NO"/>
                      </w:rPr>
                      <w:t>YouTube</w:t>
                    </w:r>
                  </w:hyperlink>
                  <w:r w:rsidRPr="00CC790A">
                    <w:rPr>
                      <w:rFonts w:ascii="Times New Roman" w:eastAsia="Times New Roman" w:hAnsi="Times New Roman" w:cs="Times New Roman"/>
                      <w:sz w:val="24"/>
                      <w:szCs w:val="24"/>
                      <w:lang w:eastAsia="nb-NO"/>
                    </w:rPr>
                    <w:t> og </w:t>
                  </w:r>
                  <w:hyperlink r:id="rId15" w:history="1">
                    <w:r w:rsidRPr="00CC790A">
                      <w:rPr>
                        <w:rFonts w:ascii="Times New Roman" w:eastAsia="Times New Roman" w:hAnsi="Times New Roman" w:cs="Times New Roman"/>
                        <w:color w:val="3C3D48"/>
                        <w:sz w:val="24"/>
                        <w:szCs w:val="24"/>
                        <w:u w:val="single"/>
                        <w:lang w:eastAsia="nb-NO"/>
                      </w:rPr>
                      <w:t>Snapchat</w:t>
                    </w:r>
                  </w:hyperlink>
                  <w:r w:rsidRPr="00CC790A">
                    <w:rPr>
                      <w:rFonts w:ascii="Times New Roman" w:eastAsia="Times New Roman" w:hAnsi="Times New Roman" w:cs="Times New Roman"/>
                      <w:sz w:val="24"/>
                      <w:szCs w:val="24"/>
                      <w:lang w:eastAsia="nb-NO"/>
                    </w:rPr>
                    <w:t> er mye brukt. (Definisjon hentet fra Store norske leksikon - </w:t>
                  </w:r>
                  <w:hyperlink r:id="rId16" w:history="1">
                    <w:r w:rsidRPr="00CC790A">
                      <w:rPr>
                        <w:rFonts w:ascii="Times New Roman" w:eastAsia="Times New Roman" w:hAnsi="Times New Roman" w:cs="Times New Roman"/>
                        <w:color w:val="3C3D48"/>
                        <w:sz w:val="24"/>
                        <w:szCs w:val="24"/>
                        <w:u w:val="single"/>
                        <w:lang w:eastAsia="nb-NO"/>
                      </w:rPr>
                      <w:t>https://snl.no/sosiale_medier</w:t>
                    </w:r>
                  </w:hyperlink>
                  <w:r w:rsidRPr="00CC790A">
                    <w:rPr>
                      <w:rFonts w:ascii="Times New Roman" w:eastAsia="Times New Roman" w:hAnsi="Times New Roman" w:cs="Times New Roman"/>
                      <w:sz w:val="24"/>
                      <w:szCs w:val="24"/>
                      <w:lang w:eastAsia="nb-NO"/>
                    </w:rPr>
                    <w:t>)</w:t>
                  </w:r>
                </w:p>
              </w:tc>
            </w:tr>
            <w:tr w:rsidR="00CC790A" w:rsidRPr="00CC790A" w14:paraId="44342663" w14:textId="77777777">
              <w:tc>
                <w:tcPr>
                  <w:tcW w:w="0" w:type="auto"/>
                  <w:tcBorders>
                    <w:top w:val="outset" w:sz="6" w:space="0" w:color="auto"/>
                    <w:left w:val="outset" w:sz="6" w:space="0" w:color="auto"/>
                    <w:bottom w:val="outset" w:sz="6" w:space="0" w:color="auto"/>
                    <w:right w:val="outset" w:sz="6" w:space="0" w:color="auto"/>
                  </w:tcBorders>
                  <w:hideMark/>
                </w:tcPr>
                <w:p w14:paraId="20B61FE6"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b/>
                      <w:bCs/>
                      <w:sz w:val="24"/>
                      <w:szCs w:val="24"/>
                      <w:lang w:eastAsia="nb-NO"/>
                    </w:rPr>
                    <w:t>Særlige kategorier av personopplysninger</w:t>
                  </w:r>
                </w:p>
              </w:tc>
              <w:tc>
                <w:tcPr>
                  <w:tcW w:w="0" w:type="auto"/>
                  <w:tcBorders>
                    <w:top w:val="outset" w:sz="6" w:space="0" w:color="auto"/>
                    <w:left w:val="outset" w:sz="6" w:space="0" w:color="auto"/>
                    <w:bottom w:val="outset" w:sz="6" w:space="0" w:color="auto"/>
                    <w:right w:val="outset" w:sz="6" w:space="0" w:color="auto"/>
                  </w:tcBorders>
                  <w:hideMark/>
                </w:tcPr>
                <w:p w14:paraId="05F28710" w14:textId="77777777" w:rsidR="00CC790A" w:rsidRPr="00CC790A" w:rsidRDefault="00CC790A" w:rsidP="00CC790A">
                  <w:pPr>
                    <w:spacing w:after="210" w:line="240" w:lineRule="auto"/>
                    <w:rPr>
                      <w:rFonts w:ascii="Times New Roman" w:eastAsia="Times New Roman" w:hAnsi="Times New Roman" w:cs="Times New Roman"/>
                      <w:sz w:val="24"/>
                      <w:szCs w:val="24"/>
                      <w:lang w:eastAsia="nb-NO"/>
                    </w:rPr>
                  </w:pPr>
                  <w:r w:rsidRPr="00CC790A">
                    <w:rPr>
                      <w:rFonts w:ascii="Times New Roman" w:eastAsia="Times New Roman" w:hAnsi="Times New Roman" w:cs="Times New Roman"/>
                      <w:sz w:val="24"/>
                      <w:szCs w:val="24"/>
                      <w:lang w:eastAsia="nb-NO"/>
                    </w:rPr>
                    <w:t>Tilsvarer sensitive personopplysninger, se </w:t>
                  </w:r>
                  <w:hyperlink r:id="rId17" w:tgtFrame="_blank" w:history="1">
                    <w:r w:rsidRPr="00CC790A">
                      <w:rPr>
                        <w:rFonts w:ascii="Times New Roman" w:eastAsia="Times New Roman" w:hAnsi="Times New Roman" w:cs="Times New Roman"/>
                        <w:color w:val="3C3D48"/>
                        <w:sz w:val="24"/>
                        <w:szCs w:val="24"/>
                        <w:u w:val="single"/>
                        <w:lang w:eastAsia="nb-NO"/>
                      </w:rPr>
                      <w:t>Personopplysningsloven art. 9</w:t>
                    </w:r>
                  </w:hyperlink>
                </w:p>
              </w:tc>
            </w:tr>
          </w:tbl>
          <w:p w14:paraId="1FB178F0" w14:textId="77777777" w:rsidR="00CC790A" w:rsidRPr="00CC790A" w:rsidRDefault="00CC790A" w:rsidP="00CC790A">
            <w:pPr>
              <w:spacing w:after="0" w:line="240" w:lineRule="auto"/>
              <w:rPr>
                <w:rFonts w:ascii="Open Sans" w:eastAsia="Times New Roman" w:hAnsi="Open Sans" w:cs="Times New Roman"/>
                <w:color w:val="3C3D48"/>
                <w:sz w:val="21"/>
                <w:szCs w:val="21"/>
                <w:lang w:eastAsia="nb-NO"/>
              </w:rPr>
            </w:pPr>
          </w:p>
        </w:tc>
      </w:tr>
    </w:tbl>
    <w:p w14:paraId="5D92950E" w14:textId="77777777" w:rsidR="00F60DD0" w:rsidRDefault="00F60DD0"/>
    <w:sectPr w:rsidR="00F60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50FDA"/>
    <w:multiLevelType w:val="multilevel"/>
    <w:tmpl w:val="B1F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DE7271"/>
    <w:multiLevelType w:val="multilevel"/>
    <w:tmpl w:val="3BD8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5843F1"/>
    <w:multiLevelType w:val="multilevel"/>
    <w:tmpl w:val="7488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799447">
    <w:abstractNumId w:val="0"/>
  </w:num>
  <w:num w:numId="2" w16cid:durableId="734165788">
    <w:abstractNumId w:val="1"/>
  </w:num>
  <w:num w:numId="3" w16cid:durableId="1042288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0A"/>
    <w:rsid w:val="00401429"/>
    <w:rsid w:val="00516BE2"/>
    <w:rsid w:val="00C8575B"/>
    <w:rsid w:val="00CC790A"/>
    <w:rsid w:val="00DD26F7"/>
    <w:rsid w:val="00F60DD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5186"/>
  <w15:chartTrackingRefBased/>
  <w15:docId w15:val="{3241CDE0-FAD2-4D2D-874F-DB05055F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CC79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3">
    <w:name w:val="heading 3"/>
    <w:basedOn w:val="Normal"/>
    <w:link w:val="Overskrift3Tegn"/>
    <w:uiPriority w:val="9"/>
    <w:qFormat/>
    <w:rsid w:val="00CC790A"/>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C790A"/>
    <w:rPr>
      <w:rFonts w:ascii="Times New Roman" w:eastAsia="Times New Roman" w:hAnsi="Times New Roman" w:cs="Times New Roman"/>
      <w:b/>
      <w:bCs/>
      <w:kern w:val="36"/>
      <w:sz w:val="48"/>
      <w:szCs w:val="48"/>
      <w:lang w:eastAsia="nb-NO"/>
    </w:rPr>
  </w:style>
  <w:style w:type="character" w:customStyle="1" w:styleId="Overskrift3Tegn">
    <w:name w:val="Overskrift 3 Tegn"/>
    <w:basedOn w:val="Standardskriftforavsnitt"/>
    <w:link w:val="Overskrift3"/>
    <w:uiPriority w:val="9"/>
    <w:rsid w:val="00CC790A"/>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CC790A"/>
    <w:rPr>
      <w:color w:val="0000FF"/>
      <w:u w:val="single"/>
    </w:rPr>
  </w:style>
  <w:style w:type="paragraph" w:styleId="NormalWeb">
    <w:name w:val="Normal (Web)"/>
    <w:basedOn w:val="Normal"/>
    <w:uiPriority w:val="99"/>
    <w:semiHidden/>
    <w:unhideWhenUsed/>
    <w:rsid w:val="00CC790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basedOn w:val="Normal"/>
    <w:rsid w:val="00CC790A"/>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81693">
      <w:bodyDiv w:val="1"/>
      <w:marLeft w:val="0"/>
      <w:marRight w:val="0"/>
      <w:marTop w:val="0"/>
      <w:marBottom w:val="0"/>
      <w:divBdr>
        <w:top w:val="none" w:sz="0" w:space="0" w:color="auto"/>
        <w:left w:val="none" w:sz="0" w:space="0" w:color="auto"/>
        <w:bottom w:val="none" w:sz="0" w:space="0" w:color="auto"/>
        <w:right w:val="none" w:sz="0" w:space="0" w:color="auto"/>
      </w:divBdr>
      <w:divsChild>
        <w:div w:id="1138642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forskrift/2017-12-15-2105/%C2%A79" TargetMode="External"/><Relationship Id="rId13" Type="http://schemas.openxmlformats.org/officeDocument/2006/relationships/hyperlink" Target="https://snl.no/Instag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igersund.arkivplan.no/layout/set/print/content/view/print/437850/" TargetMode="External"/><Relationship Id="rId12" Type="http://schemas.openxmlformats.org/officeDocument/2006/relationships/hyperlink" Target="https://snl.no/Twitter" TargetMode="External"/><Relationship Id="rId17" Type="http://schemas.openxmlformats.org/officeDocument/2006/relationships/hyperlink" Target="https://lovdata.no/lov/2018-06-15-38/gdpr/a9" TargetMode="External"/><Relationship Id="rId2" Type="http://schemas.openxmlformats.org/officeDocument/2006/relationships/styles" Target="styles.xml"/><Relationship Id="rId16" Type="http://schemas.openxmlformats.org/officeDocument/2006/relationships/hyperlink" Target="https://snl.no/sosiale_medier"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snl.no/Facebook" TargetMode="External"/><Relationship Id="rId5" Type="http://schemas.openxmlformats.org/officeDocument/2006/relationships/hyperlink" Target="https://eigersund.arkivplan.no/layout/set/print/content/view/print/437850/" TargetMode="External"/><Relationship Id="rId15" Type="http://schemas.openxmlformats.org/officeDocument/2006/relationships/hyperlink" Target="https://snl.no/Snapchat" TargetMode="External"/><Relationship Id="rId10" Type="http://schemas.openxmlformats.org/officeDocument/2006/relationships/hyperlink" Target="http://eigersund.arkivplan.no/content/view/full/43785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igersund.arkivplan.no/content/view/full/437851" TargetMode="External"/><Relationship Id="rId14" Type="http://schemas.openxmlformats.org/officeDocument/2006/relationships/hyperlink" Target="https://snl.no/YouTub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986</Words>
  <Characters>5227</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Jorna Karol Øystøl Klungland</dc:creator>
  <cp:keywords/>
  <dc:description/>
  <cp:lastModifiedBy>Jorna Karol Øystøl Klungland</cp:lastModifiedBy>
  <cp:revision>2</cp:revision>
  <dcterms:created xsi:type="dcterms:W3CDTF">2022-11-18T07:39:00Z</dcterms:created>
  <dcterms:modified xsi:type="dcterms:W3CDTF">2022-11-18T07:58:00Z</dcterms:modified>
</cp:coreProperties>
</file>